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35A7A" w14:textId="77777777" w:rsidR="001E06C9" w:rsidRDefault="00375CF9">
      <w:pPr>
        <w:ind w:left="142" w:right="-20" w:hanging="142"/>
        <w:rPr>
          <w:rFonts w:ascii="Trebuchet MS" w:eastAsia="Trebuchet MS" w:hAnsi="Trebuchet MS" w:cs="Trebuchet MS"/>
        </w:rPr>
      </w:pPr>
      <w:r>
        <w:rPr>
          <w:rFonts w:ascii="Trebuchet MS" w:eastAsia="Trebuchet MS" w:hAnsi="Trebuchet MS" w:cs="Trebuchet MS"/>
          <w:b/>
        </w:rPr>
        <w:t>Job Description</w:t>
      </w:r>
      <w:r>
        <w:rPr>
          <w:noProof/>
        </w:rPr>
        <w:drawing>
          <wp:anchor distT="0" distB="0" distL="0" distR="0" simplePos="0" relativeHeight="251658240" behindDoc="1" locked="0" layoutInCell="1" hidden="0" allowOverlap="1" wp14:anchorId="5A593500" wp14:editId="2B531F09">
            <wp:simplePos x="0" y="0"/>
            <wp:positionH relativeFrom="column">
              <wp:posOffset>3931920</wp:posOffset>
            </wp:positionH>
            <wp:positionV relativeFrom="paragraph">
              <wp:posOffset>-238757</wp:posOffset>
            </wp:positionV>
            <wp:extent cx="883285" cy="848360"/>
            <wp:effectExtent l="0" t="0" r="0" b="0"/>
            <wp:wrapNone/>
            <wp:docPr id="7" name="image2.jpg" descr="South Downs Education Trust"/>
            <wp:cNvGraphicFramePr/>
            <a:graphic xmlns:a="http://schemas.openxmlformats.org/drawingml/2006/main">
              <a:graphicData uri="http://schemas.openxmlformats.org/drawingml/2006/picture">
                <pic:pic xmlns:pic="http://schemas.openxmlformats.org/drawingml/2006/picture">
                  <pic:nvPicPr>
                    <pic:cNvPr id="0" name="image2.jpg" descr="South Downs Education Trust"/>
                    <pic:cNvPicPr preferRelativeResize="0"/>
                  </pic:nvPicPr>
                  <pic:blipFill>
                    <a:blip r:embed="rId8"/>
                    <a:srcRect/>
                    <a:stretch>
                      <a:fillRect/>
                    </a:stretch>
                  </pic:blipFill>
                  <pic:spPr>
                    <a:xfrm>
                      <a:off x="0" y="0"/>
                      <a:ext cx="883285" cy="8483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EDA7489" wp14:editId="0DB58490">
            <wp:simplePos x="0" y="0"/>
            <wp:positionH relativeFrom="column">
              <wp:posOffset>5005070</wp:posOffset>
            </wp:positionH>
            <wp:positionV relativeFrom="paragraph">
              <wp:posOffset>-211451</wp:posOffset>
            </wp:positionV>
            <wp:extent cx="767715" cy="767715"/>
            <wp:effectExtent l="0" t="0" r="0" b="0"/>
            <wp:wrapNone/>
            <wp:docPr id="8" name="image1.jpg" descr="Logo"/>
            <wp:cNvGraphicFramePr/>
            <a:graphic xmlns:a="http://schemas.openxmlformats.org/drawingml/2006/main">
              <a:graphicData uri="http://schemas.openxmlformats.org/drawingml/2006/picture">
                <pic:pic xmlns:pic="http://schemas.openxmlformats.org/drawingml/2006/picture">
                  <pic:nvPicPr>
                    <pic:cNvPr id="0" name="image1.jpg" descr="Logo"/>
                    <pic:cNvPicPr preferRelativeResize="0"/>
                  </pic:nvPicPr>
                  <pic:blipFill>
                    <a:blip r:embed="rId9"/>
                    <a:srcRect/>
                    <a:stretch>
                      <a:fillRect/>
                    </a:stretch>
                  </pic:blipFill>
                  <pic:spPr>
                    <a:xfrm>
                      <a:off x="0" y="0"/>
                      <a:ext cx="767715" cy="767715"/>
                    </a:xfrm>
                    <a:prstGeom prst="rect">
                      <a:avLst/>
                    </a:prstGeom>
                    <a:ln/>
                  </pic:spPr>
                </pic:pic>
              </a:graphicData>
            </a:graphic>
          </wp:anchor>
        </w:drawing>
      </w:r>
    </w:p>
    <w:p w14:paraId="11C2D07E" w14:textId="77777777" w:rsidR="001E06C9" w:rsidRDefault="00375CF9">
      <w:pPr>
        <w:ind w:left="142" w:right="-20" w:hanging="142"/>
        <w:rPr>
          <w:rFonts w:ascii="Trebuchet MS" w:eastAsia="Trebuchet MS" w:hAnsi="Trebuchet MS" w:cs="Trebuchet MS"/>
          <w:color w:val="808080"/>
        </w:rPr>
      </w:pPr>
      <w:r>
        <w:rPr>
          <w:rFonts w:ascii="Trebuchet MS" w:eastAsia="Trebuchet MS" w:hAnsi="Trebuchet MS" w:cs="Trebuchet MS"/>
          <w:b/>
          <w:color w:val="808080"/>
        </w:rPr>
        <w:t>Worthing High School</w:t>
      </w:r>
    </w:p>
    <w:p w14:paraId="79C520E6" w14:textId="77777777" w:rsidR="001E06C9" w:rsidRDefault="00375CF9">
      <w:pPr>
        <w:ind w:left="142" w:right="-20" w:hanging="142"/>
        <w:rPr>
          <w:rFonts w:ascii="Trebuchet MS" w:eastAsia="Trebuchet MS" w:hAnsi="Trebuchet MS" w:cs="Trebuchet MS"/>
          <w:color w:val="808080"/>
        </w:rPr>
      </w:pPr>
      <w:r>
        <w:rPr>
          <w:rFonts w:ascii="Trebuchet MS" w:eastAsia="Trebuchet MS" w:hAnsi="Trebuchet MS" w:cs="Trebuchet MS"/>
          <w:b/>
          <w:i/>
          <w:color w:val="808080"/>
        </w:rPr>
        <w:t>Always Pursue Excellence</w:t>
      </w:r>
    </w:p>
    <w:p w14:paraId="1A8C216D" w14:textId="77777777" w:rsidR="001E06C9" w:rsidRDefault="001E06C9">
      <w:pPr>
        <w:ind w:left="142" w:right="-20" w:hanging="142"/>
        <w:rPr>
          <w:rFonts w:ascii="Trebuchet MS" w:eastAsia="Trebuchet MS" w:hAnsi="Trebuchet MS" w:cs="Trebuchet MS"/>
          <w:color w:val="808080"/>
        </w:rPr>
      </w:pPr>
    </w:p>
    <w:p w14:paraId="0CEB0E78" w14:textId="77777777" w:rsidR="001E06C9" w:rsidRDefault="001E06C9">
      <w:pPr>
        <w:ind w:left="142" w:right="-20" w:hanging="142"/>
        <w:rPr>
          <w:rFonts w:ascii="Trebuchet MS" w:eastAsia="Trebuchet MS" w:hAnsi="Trebuchet MS" w:cs="Trebuchet MS"/>
          <w:color w:val="808080"/>
        </w:rPr>
      </w:pPr>
    </w:p>
    <w:p w14:paraId="3096CA17" w14:textId="77777777" w:rsidR="001E06C9" w:rsidRDefault="00375CF9">
      <w:pPr>
        <w:ind w:left="142" w:right="-20" w:hanging="142"/>
        <w:rPr>
          <w:rFonts w:ascii="Trebuchet MS" w:eastAsia="Trebuchet MS" w:hAnsi="Trebuchet MS" w:cs="Trebuchet MS"/>
        </w:rPr>
      </w:pPr>
      <w:r>
        <w:rPr>
          <w:noProof/>
        </w:rPr>
        <mc:AlternateContent>
          <mc:Choice Requires="wpg">
            <w:drawing>
              <wp:anchor distT="0" distB="0" distL="0" distR="0" simplePos="0" relativeHeight="251660288" behindDoc="1" locked="0" layoutInCell="1" hidden="0" allowOverlap="1" wp14:anchorId="07AB4528" wp14:editId="5088D5E3">
                <wp:simplePos x="0" y="0"/>
                <wp:positionH relativeFrom="column">
                  <wp:posOffset>-10792</wp:posOffset>
                </wp:positionH>
                <wp:positionV relativeFrom="paragraph">
                  <wp:posOffset>153035</wp:posOffset>
                </wp:positionV>
                <wp:extent cx="5783580" cy="119380"/>
                <wp:effectExtent l="0" t="0" r="0" b="0"/>
                <wp:wrapNone/>
                <wp:docPr id="5" name=""/>
                <wp:cNvGraphicFramePr/>
                <a:graphic xmlns:a="http://schemas.openxmlformats.org/drawingml/2006/main">
                  <a:graphicData uri="http://schemas.microsoft.com/office/word/2010/wordprocessingGroup">
                    <wpg:wgp>
                      <wpg:cNvGrpSpPr/>
                      <wpg:grpSpPr>
                        <a:xfrm>
                          <a:off x="0" y="0"/>
                          <a:ext cx="5783580" cy="119380"/>
                          <a:chOff x="2454200" y="3720300"/>
                          <a:chExt cx="5783600" cy="119400"/>
                        </a:xfrm>
                      </wpg:grpSpPr>
                      <wpg:grpSp>
                        <wpg:cNvPr id="1" name="Group 1"/>
                        <wpg:cNvGrpSpPr/>
                        <wpg:grpSpPr>
                          <a:xfrm>
                            <a:off x="2454210" y="3720310"/>
                            <a:ext cx="5784144" cy="1426720"/>
                            <a:chOff x="2396425" y="3715100"/>
                            <a:chExt cx="5899150" cy="124590"/>
                          </a:xfrm>
                        </wpg:grpSpPr>
                        <wps:wsp>
                          <wps:cNvPr id="2" name="Rectangle 2"/>
                          <wps:cNvSpPr/>
                          <wps:spPr>
                            <a:xfrm>
                              <a:off x="2396425" y="3715100"/>
                              <a:ext cx="5898575" cy="10425"/>
                            </a:xfrm>
                            <a:prstGeom prst="rect">
                              <a:avLst/>
                            </a:prstGeom>
                            <a:noFill/>
                            <a:ln>
                              <a:noFill/>
                            </a:ln>
                          </wps:spPr>
                          <wps:txbx>
                            <w:txbxContent>
                              <w:p w14:paraId="43994695" w14:textId="77777777" w:rsidR="001E06C9" w:rsidRDefault="001E06C9">
                                <w:pPr>
                                  <w:textDirection w:val="btLr"/>
                                </w:pPr>
                              </w:p>
                            </w:txbxContent>
                          </wps:txbx>
                          <wps:bodyPr spcFirstLastPara="1" wrap="square" lIns="91425" tIns="91425" rIns="91425" bIns="91425" anchor="ctr" anchorCtr="0">
                            <a:noAutofit/>
                          </wps:bodyPr>
                        </wps:wsp>
                        <wpg:grpSp>
                          <wpg:cNvPr id="3" name="Group 3"/>
                          <wpg:cNvGrpSpPr/>
                          <wpg:grpSpPr>
                            <a:xfrm>
                              <a:off x="2396425" y="3720310"/>
                              <a:ext cx="5899150" cy="119380"/>
                              <a:chOff x="550" y="-169"/>
                              <a:chExt cx="9948" cy="2"/>
                            </a:xfrm>
                          </wpg:grpSpPr>
                          <wps:wsp>
                            <wps:cNvPr id="4" name="Rectangle 4"/>
                            <wps:cNvSpPr/>
                            <wps:spPr>
                              <a:xfrm>
                                <a:off x="550" y="-169"/>
                                <a:ext cx="9925" cy="0"/>
                              </a:xfrm>
                              <a:prstGeom prst="rect">
                                <a:avLst/>
                              </a:prstGeom>
                              <a:noFill/>
                              <a:ln>
                                <a:noFill/>
                              </a:ln>
                            </wps:spPr>
                            <wps:txbx>
                              <w:txbxContent>
                                <w:p w14:paraId="23E15F76" w14:textId="77777777" w:rsidR="001E06C9" w:rsidRDefault="001E06C9">
                                  <w:pPr>
                                    <w:textDirection w:val="btLr"/>
                                  </w:pPr>
                                </w:p>
                              </w:txbxContent>
                            </wps:txbx>
                            <wps:bodyPr spcFirstLastPara="1" wrap="square" lIns="91425" tIns="91425" rIns="91425" bIns="91425" anchor="ctr" anchorCtr="0">
                              <a:noAutofit/>
                            </wps:bodyPr>
                          </wps:wsp>
                          <wps:wsp>
                            <wps:cNvPr id="6" name="Free-form: Shape 6"/>
                            <wps:cNvSpPr/>
                            <wps:spPr>
                              <a:xfrm>
                                <a:off x="550" y="-169"/>
                                <a:ext cx="9948" cy="2"/>
                              </a:xfrm>
                              <a:custGeom>
                                <a:avLst/>
                                <a:gdLst/>
                                <a:ahLst/>
                                <a:cxnLst/>
                                <a:rect l="l" t="t" r="r" b="b"/>
                                <a:pathLst>
                                  <a:path w="9948" h="120000" extrusionOk="0">
                                    <a:moveTo>
                                      <a:pt x="0" y="0"/>
                                    </a:moveTo>
                                    <a:lnTo>
                                      <a:pt x="9947" y="0"/>
                                    </a:lnTo>
                                  </a:path>
                                </a:pathLst>
                              </a:custGeom>
                              <a:noFill/>
                              <a:ln w="10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-10792</wp:posOffset>
                </wp:positionH>
                <wp:positionV relativeFrom="paragraph">
                  <wp:posOffset>153035</wp:posOffset>
                </wp:positionV>
                <wp:extent cx="5783580" cy="119380"/>
                <wp:effectExtent b="0" l="0" r="0" t="0"/>
                <wp:wrapNone/>
                <wp:docPr id="5"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783580" cy="119380"/>
                        </a:xfrm>
                        <a:prstGeom prst="rect"/>
                        <a:ln/>
                      </pic:spPr>
                    </pic:pic>
                  </a:graphicData>
                </a:graphic>
              </wp:anchor>
            </w:drawing>
          </mc:Fallback>
        </mc:AlternateContent>
      </w:r>
    </w:p>
    <w:p w14:paraId="23D3AC8C" w14:textId="77777777" w:rsidR="001E06C9" w:rsidRDefault="001E06C9">
      <w:pPr>
        <w:shd w:val="clear" w:color="auto" w:fill="A6A6A6"/>
        <w:ind w:left="142" w:right="-20" w:hanging="142"/>
        <w:rPr>
          <w:rFonts w:ascii="Trebuchet MS" w:eastAsia="Trebuchet MS" w:hAnsi="Trebuchet MS" w:cs="Trebuchet MS"/>
        </w:rPr>
      </w:pPr>
    </w:p>
    <w:p w14:paraId="0A8F48AF" w14:textId="77777777" w:rsidR="001E06C9" w:rsidRDefault="00375CF9">
      <w:pPr>
        <w:shd w:val="clear" w:color="auto" w:fill="A6A6A6"/>
        <w:tabs>
          <w:tab w:val="left" w:pos="3140"/>
        </w:tabs>
        <w:ind w:left="142" w:right="-20" w:hanging="142"/>
        <w:rPr>
          <w:rFonts w:ascii="Trebuchet MS" w:eastAsia="Trebuchet MS" w:hAnsi="Trebuchet MS" w:cs="Trebuchet MS"/>
        </w:rPr>
      </w:pPr>
      <w:r>
        <w:rPr>
          <w:rFonts w:ascii="Trebuchet MS" w:eastAsia="Trebuchet MS" w:hAnsi="Trebuchet MS" w:cs="Trebuchet MS"/>
          <w:b/>
        </w:rPr>
        <w:t>POST: DEPUTY SENDCO (Maternity Cover FIXED TERM)</w:t>
      </w:r>
    </w:p>
    <w:p w14:paraId="35E4228A" w14:textId="77777777" w:rsidR="001E06C9" w:rsidRDefault="001E06C9">
      <w:pPr>
        <w:shd w:val="clear" w:color="auto" w:fill="A6A6A6"/>
        <w:tabs>
          <w:tab w:val="left" w:pos="3140"/>
        </w:tabs>
        <w:ind w:left="142" w:right="-20" w:hanging="142"/>
        <w:rPr>
          <w:rFonts w:ascii="Trebuchet MS" w:eastAsia="Trebuchet MS" w:hAnsi="Trebuchet MS" w:cs="Trebuchet MS"/>
        </w:rPr>
      </w:pPr>
    </w:p>
    <w:p w14:paraId="0C0DCE1F" w14:textId="77777777" w:rsidR="001E06C9" w:rsidRDefault="00375CF9">
      <w:pPr>
        <w:ind w:left="142" w:right="-20" w:hanging="142"/>
        <w:rPr>
          <w:rFonts w:ascii="Trebuchet MS" w:eastAsia="Trebuchet MS" w:hAnsi="Trebuchet MS" w:cs="Trebuchet MS"/>
        </w:rPr>
      </w:pPr>
      <w:r>
        <w:rPr>
          <w:noProof/>
        </w:rPr>
        <mc:AlternateContent>
          <mc:Choice Requires="wpg">
            <w:drawing>
              <wp:anchor distT="0" distB="0" distL="0" distR="0" simplePos="0" relativeHeight="251661312" behindDoc="1" locked="0" layoutInCell="1" hidden="0" allowOverlap="1" wp14:anchorId="2C8254CF" wp14:editId="1EFC5FE5">
                <wp:simplePos x="0" y="0"/>
                <wp:positionH relativeFrom="column">
                  <wp:posOffset>-16506</wp:posOffset>
                </wp:positionH>
                <wp:positionV relativeFrom="paragraph">
                  <wp:posOffset>22225</wp:posOffset>
                </wp:positionV>
                <wp:extent cx="5789295" cy="119380"/>
                <wp:effectExtent l="0" t="0" r="0" b="0"/>
                <wp:wrapNone/>
                <wp:docPr id="6" name=""/>
                <wp:cNvGraphicFramePr/>
                <a:graphic xmlns:a="http://schemas.openxmlformats.org/drawingml/2006/main">
                  <a:graphicData uri="http://schemas.microsoft.com/office/word/2010/wordprocessingGroup">
                    <wpg:wgp>
                      <wpg:cNvGrpSpPr/>
                      <wpg:grpSpPr>
                        <a:xfrm>
                          <a:off x="0" y="0"/>
                          <a:ext cx="5789295" cy="119380"/>
                          <a:chOff x="2451350" y="3720300"/>
                          <a:chExt cx="5789300" cy="119400"/>
                        </a:xfrm>
                      </wpg:grpSpPr>
                      <wpg:grpSp>
                        <wpg:cNvPr id="10" name="Group 10"/>
                        <wpg:cNvGrpSpPr/>
                        <wpg:grpSpPr>
                          <a:xfrm>
                            <a:off x="2451353" y="3720310"/>
                            <a:ext cx="5789859" cy="1426720"/>
                            <a:chOff x="2396425" y="3715100"/>
                            <a:chExt cx="5899150" cy="124590"/>
                          </a:xfrm>
                        </wpg:grpSpPr>
                        <wps:wsp>
                          <wps:cNvPr id="11" name="Rectangle 11"/>
                          <wps:cNvSpPr/>
                          <wps:spPr>
                            <a:xfrm>
                              <a:off x="2396425" y="3715100"/>
                              <a:ext cx="5898575" cy="10425"/>
                            </a:xfrm>
                            <a:prstGeom prst="rect">
                              <a:avLst/>
                            </a:prstGeom>
                            <a:noFill/>
                            <a:ln>
                              <a:noFill/>
                            </a:ln>
                          </wps:spPr>
                          <wps:txbx>
                            <w:txbxContent>
                              <w:p w14:paraId="68C8E700" w14:textId="77777777" w:rsidR="001E06C9" w:rsidRDefault="001E06C9">
                                <w:pPr>
                                  <w:textDirection w:val="btLr"/>
                                </w:pPr>
                              </w:p>
                            </w:txbxContent>
                          </wps:txbx>
                          <wps:bodyPr spcFirstLastPara="1" wrap="square" lIns="91425" tIns="91425" rIns="91425" bIns="91425" anchor="ctr" anchorCtr="0">
                            <a:noAutofit/>
                          </wps:bodyPr>
                        </wps:wsp>
                        <wpg:grpSp>
                          <wpg:cNvPr id="12" name="Group 12"/>
                          <wpg:cNvGrpSpPr/>
                          <wpg:grpSpPr>
                            <a:xfrm>
                              <a:off x="2396425" y="3720310"/>
                              <a:ext cx="5899150" cy="119380"/>
                              <a:chOff x="550" y="-169"/>
                              <a:chExt cx="9948" cy="2"/>
                            </a:xfrm>
                          </wpg:grpSpPr>
                          <wps:wsp>
                            <wps:cNvPr id="13" name="Rectangle 13"/>
                            <wps:cNvSpPr/>
                            <wps:spPr>
                              <a:xfrm>
                                <a:off x="550" y="-169"/>
                                <a:ext cx="9925" cy="0"/>
                              </a:xfrm>
                              <a:prstGeom prst="rect">
                                <a:avLst/>
                              </a:prstGeom>
                              <a:noFill/>
                              <a:ln>
                                <a:noFill/>
                              </a:ln>
                            </wps:spPr>
                            <wps:txbx>
                              <w:txbxContent>
                                <w:p w14:paraId="4A2DA891" w14:textId="77777777" w:rsidR="001E06C9" w:rsidRDefault="001E06C9">
                                  <w:pPr>
                                    <w:textDirection w:val="btLr"/>
                                  </w:pPr>
                                </w:p>
                              </w:txbxContent>
                            </wps:txbx>
                            <wps:bodyPr spcFirstLastPara="1" wrap="square" lIns="91425" tIns="91425" rIns="91425" bIns="91425" anchor="ctr" anchorCtr="0">
                              <a:noAutofit/>
                            </wps:bodyPr>
                          </wps:wsp>
                          <wps:wsp>
                            <wps:cNvPr id="14" name="Free-form: Shape 14"/>
                            <wps:cNvSpPr/>
                            <wps:spPr>
                              <a:xfrm>
                                <a:off x="550" y="-169"/>
                                <a:ext cx="9948" cy="2"/>
                              </a:xfrm>
                              <a:custGeom>
                                <a:avLst/>
                                <a:gdLst/>
                                <a:ahLst/>
                                <a:cxnLst/>
                                <a:rect l="l" t="t" r="r" b="b"/>
                                <a:pathLst>
                                  <a:path w="9948" h="120000" extrusionOk="0">
                                    <a:moveTo>
                                      <a:pt x="0" y="0"/>
                                    </a:moveTo>
                                    <a:lnTo>
                                      <a:pt x="9947" y="0"/>
                                    </a:lnTo>
                                  </a:path>
                                </a:pathLst>
                              </a:custGeom>
                              <a:noFill/>
                              <a:ln w="10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-16506</wp:posOffset>
                </wp:positionH>
                <wp:positionV relativeFrom="paragraph">
                  <wp:posOffset>22225</wp:posOffset>
                </wp:positionV>
                <wp:extent cx="5789295" cy="119380"/>
                <wp:effectExtent b="0" l="0" r="0" t="0"/>
                <wp:wrapNone/>
                <wp:docPr id="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789295" cy="119380"/>
                        </a:xfrm>
                        <a:prstGeom prst="rect"/>
                        <a:ln/>
                      </pic:spPr>
                    </pic:pic>
                  </a:graphicData>
                </a:graphic>
              </wp:anchor>
            </w:drawing>
          </mc:Fallback>
        </mc:AlternateContent>
      </w:r>
    </w:p>
    <w:p w14:paraId="08A92167" w14:textId="77777777" w:rsidR="001E06C9" w:rsidRDefault="001E06C9">
      <w:pPr>
        <w:spacing w:before="3"/>
        <w:ind w:left="142" w:right="-20" w:hanging="142"/>
        <w:rPr>
          <w:rFonts w:ascii="Trebuchet MS" w:eastAsia="Trebuchet MS" w:hAnsi="Trebuchet MS" w:cs="Trebuchet MS"/>
          <w:color w:val="808080"/>
        </w:rPr>
      </w:pPr>
    </w:p>
    <w:p w14:paraId="5B73315A" w14:textId="77777777" w:rsidR="001E06C9" w:rsidRDefault="00375CF9">
      <w:pPr>
        <w:spacing w:before="8"/>
        <w:ind w:right="-20"/>
        <w:rPr>
          <w:rFonts w:ascii="Trebuchet MS" w:eastAsia="Trebuchet MS" w:hAnsi="Trebuchet MS" w:cs="Trebuchet MS"/>
        </w:rPr>
      </w:pPr>
      <w:r>
        <w:rPr>
          <w:rFonts w:ascii="Trebuchet MS" w:eastAsia="Trebuchet MS" w:hAnsi="Trebuchet MS" w:cs="Trebuchet MS"/>
        </w:rPr>
        <w:t xml:space="preserve">Accountability: </w:t>
      </w:r>
      <w:r>
        <w:rPr>
          <w:rFonts w:ascii="Trebuchet MS" w:eastAsia="Trebuchet MS" w:hAnsi="Trebuchet MS" w:cs="Trebuchet MS"/>
        </w:rPr>
        <w:tab/>
      </w:r>
      <w:r>
        <w:rPr>
          <w:rFonts w:ascii="Trebuchet MS" w:eastAsia="Trebuchet MS" w:hAnsi="Trebuchet MS" w:cs="Trebuchet MS"/>
        </w:rPr>
        <w:t>Heads of Inclusion (SENCO)</w:t>
      </w:r>
    </w:p>
    <w:p w14:paraId="6D3927BA" w14:textId="77777777" w:rsidR="001E06C9" w:rsidRDefault="001E06C9">
      <w:pPr>
        <w:spacing w:before="8"/>
        <w:ind w:right="-20"/>
        <w:rPr>
          <w:rFonts w:ascii="Trebuchet MS" w:eastAsia="Trebuchet MS" w:hAnsi="Trebuchet MS" w:cs="Trebuchet MS"/>
        </w:rPr>
      </w:pPr>
    </w:p>
    <w:p w14:paraId="44B60933" w14:textId="77777777" w:rsidR="001E06C9" w:rsidRDefault="001E06C9">
      <w:pPr>
        <w:ind w:right="-20"/>
        <w:rPr>
          <w:rFonts w:ascii="Trebuchet MS" w:eastAsia="Trebuchet MS" w:hAnsi="Trebuchet MS" w:cs="Trebuchet MS"/>
        </w:rPr>
      </w:pPr>
    </w:p>
    <w:p w14:paraId="168BC278" w14:textId="77777777" w:rsidR="001E06C9" w:rsidRDefault="00375CF9">
      <w:pPr>
        <w:ind w:left="142" w:right="-20" w:hanging="142"/>
        <w:rPr>
          <w:rFonts w:ascii="Trebuchet MS" w:eastAsia="Trebuchet MS" w:hAnsi="Trebuchet MS" w:cs="Trebuchet MS"/>
        </w:rPr>
      </w:pPr>
      <w:r>
        <w:rPr>
          <w:rFonts w:ascii="Trebuchet MS" w:eastAsia="Trebuchet MS" w:hAnsi="Trebuchet MS" w:cs="Trebuchet MS"/>
          <w:b/>
        </w:rPr>
        <w:t>MAIN DUTIES (Deputy SENDCO) may include:</w:t>
      </w:r>
    </w:p>
    <w:p w14:paraId="0AB04060" w14:textId="77777777" w:rsidR="001E06C9" w:rsidRDefault="001E06C9">
      <w:pPr>
        <w:ind w:left="142" w:right="-20" w:hanging="142"/>
        <w:rPr>
          <w:rFonts w:ascii="Trebuchet MS" w:eastAsia="Trebuchet MS" w:hAnsi="Trebuchet MS" w:cs="Trebuchet MS"/>
        </w:rPr>
      </w:pPr>
    </w:p>
    <w:p w14:paraId="26A260FE" w14:textId="77777777" w:rsidR="001E06C9" w:rsidRDefault="00375CF9">
      <w:pPr>
        <w:widowControl w:val="0"/>
        <w:numPr>
          <w:ilvl w:val="0"/>
          <w:numId w:val="1"/>
        </w:numPr>
        <w:tabs>
          <w:tab w:val="left" w:pos="567"/>
          <w:tab w:val="left" w:pos="568"/>
        </w:tabs>
        <w:spacing w:before="1"/>
        <w:ind w:right="229" w:hanging="428"/>
        <w:rPr>
          <w:rFonts w:ascii="Trebuchet MS" w:eastAsia="Trebuchet MS" w:hAnsi="Trebuchet MS" w:cs="Trebuchet MS"/>
        </w:rPr>
      </w:pPr>
      <w:r>
        <w:rPr>
          <w:rFonts w:ascii="Trebuchet MS" w:eastAsia="Trebuchet MS" w:hAnsi="Trebuchet MS" w:cs="Trebuchet MS"/>
        </w:rPr>
        <w:t xml:space="preserve">To provide support to the </w:t>
      </w:r>
      <w:r>
        <w:rPr>
          <w:rFonts w:ascii="Trebuchet MS" w:eastAsia="Trebuchet MS" w:hAnsi="Trebuchet MS" w:cs="Trebuchet MS"/>
        </w:rPr>
        <w:t>Head of Inclusion (SENCO)</w:t>
      </w:r>
    </w:p>
    <w:p w14:paraId="3E6FBA01" w14:textId="77777777" w:rsidR="001E06C9" w:rsidRDefault="00375CF9">
      <w:pPr>
        <w:widowControl w:val="0"/>
        <w:numPr>
          <w:ilvl w:val="0"/>
          <w:numId w:val="1"/>
        </w:numPr>
        <w:tabs>
          <w:tab w:val="left" w:pos="567"/>
          <w:tab w:val="left" w:pos="568"/>
        </w:tabs>
        <w:spacing w:before="1"/>
        <w:ind w:right="229" w:hanging="428"/>
        <w:rPr>
          <w:rFonts w:ascii="Trebuchet MS" w:eastAsia="Trebuchet MS" w:hAnsi="Trebuchet MS" w:cs="Trebuchet MS"/>
        </w:rPr>
      </w:pPr>
      <w:r>
        <w:rPr>
          <w:rFonts w:ascii="Trebuchet MS" w:eastAsia="Trebuchet MS" w:hAnsi="Trebuchet MS" w:cs="Trebuchet MS"/>
        </w:rPr>
        <w:t xml:space="preserve">To lead the department in the absence of the </w:t>
      </w:r>
      <w:r>
        <w:rPr>
          <w:rFonts w:ascii="Trebuchet MS" w:eastAsia="Trebuchet MS" w:hAnsi="Trebuchet MS" w:cs="Trebuchet MS"/>
        </w:rPr>
        <w:t>Head of Inclusion (SENCO)</w:t>
      </w:r>
    </w:p>
    <w:p w14:paraId="5F3F8803" w14:textId="77777777" w:rsidR="001E06C9" w:rsidRDefault="00375CF9">
      <w:pPr>
        <w:widowControl w:val="0"/>
        <w:numPr>
          <w:ilvl w:val="0"/>
          <w:numId w:val="1"/>
        </w:numPr>
        <w:tabs>
          <w:tab w:val="left" w:pos="567"/>
          <w:tab w:val="left" w:pos="568"/>
        </w:tabs>
        <w:spacing w:before="1"/>
        <w:ind w:right="229" w:hanging="428"/>
        <w:rPr>
          <w:rFonts w:ascii="Trebuchet MS" w:eastAsia="Trebuchet MS" w:hAnsi="Trebuchet MS" w:cs="Trebuchet MS"/>
        </w:rPr>
      </w:pPr>
      <w:r>
        <w:rPr>
          <w:rFonts w:ascii="Trebuchet MS" w:eastAsia="Trebuchet MS" w:hAnsi="Trebuchet MS" w:cs="Trebuchet MS"/>
        </w:rPr>
        <w:t>To lead on LSA timetabling and deployment each day, arranging support staff cover as necessary.</w:t>
      </w:r>
    </w:p>
    <w:p w14:paraId="2351B827" w14:textId="77777777" w:rsidR="001E06C9" w:rsidRDefault="00375CF9">
      <w:pPr>
        <w:numPr>
          <w:ilvl w:val="0"/>
          <w:numId w:val="1"/>
        </w:numPr>
        <w:spacing w:line="259" w:lineRule="auto"/>
        <w:ind w:hanging="428"/>
        <w:rPr>
          <w:rFonts w:ascii="Trebuchet MS" w:eastAsia="Trebuchet MS" w:hAnsi="Trebuchet MS" w:cs="Trebuchet MS"/>
        </w:rPr>
      </w:pPr>
      <w:r>
        <w:rPr>
          <w:rFonts w:ascii="Trebuchet MS" w:eastAsia="Trebuchet MS" w:hAnsi="Trebuchet MS" w:cs="Trebuchet MS"/>
        </w:rPr>
        <w:t xml:space="preserve">To liaise with the Disadvantaged Pupil </w:t>
      </w:r>
      <w:proofErr w:type="gramStart"/>
      <w:r>
        <w:rPr>
          <w:rFonts w:ascii="Trebuchet MS" w:eastAsia="Trebuchet MS" w:hAnsi="Trebuchet MS" w:cs="Trebuchet MS"/>
        </w:rPr>
        <w:t>Lead</w:t>
      </w:r>
      <w:proofErr w:type="gramEnd"/>
      <w:r>
        <w:rPr>
          <w:rFonts w:ascii="Trebuchet MS" w:eastAsia="Trebuchet MS" w:hAnsi="Trebuchet MS" w:cs="Trebuchet MS"/>
        </w:rPr>
        <w:t xml:space="preserve"> to identify specific intervention strategies to support students with SEND who are in receipt of Pupil Premium funding for suitable impact against progress</w:t>
      </w:r>
    </w:p>
    <w:p w14:paraId="11127A93" w14:textId="77777777" w:rsidR="001E06C9" w:rsidRDefault="00375CF9">
      <w:pPr>
        <w:widowControl w:val="0"/>
        <w:numPr>
          <w:ilvl w:val="0"/>
          <w:numId w:val="1"/>
        </w:numPr>
        <w:tabs>
          <w:tab w:val="left" w:pos="567"/>
          <w:tab w:val="left" w:pos="568"/>
        </w:tabs>
        <w:ind w:hanging="428"/>
        <w:rPr>
          <w:rFonts w:ascii="Trebuchet MS" w:eastAsia="Trebuchet MS" w:hAnsi="Trebuchet MS" w:cs="Trebuchet MS"/>
        </w:rPr>
      </w:pPr>
      <w:r>
        <w:rPr>
          <w:rFonts w:ascii="Trebuchet MS" w:eastAsia="Trebuchet MS" w:hAnsi="Trebuchet MS" w:cs="Trebuchet MS"/>
        </w:rPr>
        <w:t>Assist in developing and overseeing a range of interventions designed to support achievement for those students who have SEND</w:t>
      </w:r>
    </w:p>
    <w:p w14:paraId="0CF51B0B" w14:textId="77777777" w:rsidR="001E06C9" w:rsidRDefault="00375CF9">
      <w:pPr>
        <w:widowControl w:val="0"/>
        <w:numPr>
          <w:ilvl w:val="0"/>
          <w:numId w:val="1"/>
        </w:numPr>
        <w:tabs>
          <w:tab w:val="left" w:pos="567"/>
          <w:tab w:val="left" w:pos="568"/>
        </w:tabs>
        <w:ind w:hanging="428"/>
        <w:rPr>
          <w:rFonts w:ascii="Trebuchet MS" w:eastAsia="Trebuchet MS" w:hAnsi="Trebuchet MS" w:cs="Trebuchet MS"/>
        </w:rPr>
      </w:pPr>
      <w:r>
        <w:rPr>
          <w:rFonts w:ascii="Trebuchet MS" w:eastAsia="Trebuchet MS" w:hAnsi="Trebuchet MS" w:cs="Trebuchet MS"/>
        </w:rPr>
        <w:t>Assist in effective liaison with supporting agencies and lead multi-agency case meetings</w:t>
      </w:r>
    </w:p>
    <w:p w14:paraId="321B2CF8" w14:textId="77777777" w:rsidR="001E06C9" w:rsidRDefault="00375CF9">
      <w:pPr>
        <w:widowControl w:val="0"/>
        <w:numPr>
          <w:ilvl w:val="0"/>
          <w:numId w:val="1"/>
        </w:numPr>
        <w:tabs>
          <w:tab w:val="left" w:pos="567"/>
          <w:tab w:val="left" w:pos="568"/>
        </w:tabs>
        <w:ind w:hanging="428"/>
        <w:rPr>
          <w:rFonts w:ascii="Trebuchet MS" w:eastAsia="Trebuchet MS" w:hAnsi="Trebuchet MS" w:cs="Trebuchet MS"/>
        </w:rPr>
      </w:pPr>
      <w:r>
        <w:rPr>
          <w:rFonts w:ascii="Trebuchet MS" w:eastAsia="Trebuchet MS" w:hAnsi="Trebuchet MS" w:cs="Trebuchet MS"/>
        </w:rPr>
        <w:t>To line manage support staff across the department.</w:t>
      </w:r>
    </w:p>
    <w:p w14:paraId="5798F3DE" w14:textId="77777777" w:rsidR="001E06C9" w:rsidRDefault="00375CF9">
      <w:pPr>
        <w:numPr>
          <w:ilvl w:val="0"/>
          <w:numId w:val="1"/>
        </w:numPr>
        <w:spacing w:line="259" w:lineRule="auto"/>
        <w:ind w:hanging="428"/>
        <w:rPr>
          <w:rFonts w:ascii="Trebuchet MS" w:eastAsia="Trebuchet MS" w:hAnsi="Trebuchet MS" w:cs="Trebuchet MS"/>
        </w:rPr>
      </w:pPr>
      <w:r>
        <w:rPr>
          <w:rFonts w:ascii="Trebuchet MS" w:eastAsia="Trebuchet MS" w:hAnsi="Trebuchet MS" w:cs="Trebuchet MS"/>
        </w:rPr>
        <w:t>To manage transition intervention work for SEND students from Key Stage 2 to 3 and from Key Stage 3 to 4</w:t>
      </w:r>
    </w:p>
    <w:p w14:paraId="21D07A52" w14:textId="77777777" w:rsidR="001E06C9" w:rsidRDefault="00375CF9">
      <w:pPr>
        <w:numPr>
          <w:ilvl w:val="0"/>
          <w:numId w:val="1"/>
        </w:numPr>
        <w:spacing w:line="259" w:lineRule="auto"/>
        <w:ind w:hanging="428"/>
        <w:rPr>
          <w:rFonts w:ascii="Trebuchet MS" w:eastAsia="Trebuchet MS" w:hAnsi="Trebuchet MS" w:cs="Trebuchet MS"/>
        </w:rPr>
      </w:pPr>
      <w:r>
        <w:rPr>
          <w:rFonts w:ascii="Trebuchet MS" w:eastAsia="Trebuchet MS" w:hAnsi="Trebuchet MS" w:cs="Trebuchet MS"/>
        </w:rPr>
        <w:t>To manage the implementation of the Homework Policy across the Inclusion department</w:t>
      </w:r>
    </w:p>
    <w:p w14:paraId="55F15A21" w14:textId="77777777" w:rsidR="001E06C9" w:rsidRDefault="00375CF9">
      <w:pPr>
        <w:numPr>
          <w:ilvl w:val="0"/>
          <w:numId w:val="1"/>
        </w:numPr>
        <w:spacing w:line="259" w:lineRule="auto"/>
        <w:ind w:hanging="428"/>
        <w:rPr>
          <w:rFonts w:ascii="Trebuchet MS" w:eastAsia="Trebuchet MS" w:hAnsi="Trebuchet MS" w:cs="Trebuchet MS"/>
        </w:rPr>
      </w:pPr>
      <w:r>
        <w:rPr>
          <w:rFonts w:ascii="Trebuchet MS" w:eastAsia="Trebuchet MS" w:hAnsi="Trebuchet MS" w:cs="Trebuchet MS"/>
        </w:rPr>
        <w:t>Work with</w:t>
      </w:r>
      <w:r>
        <w:rPr>
          <w:rFonts w:ascii="Trebuchet MS" w:eastAsia="Trebuchet MS" w:hAnsi="Trebuchet MS" w:cs="Trebuchet MS"/>
        </w:rPr>
        <w:t xml:space="preserve"> SLT</w:t>
      </w:r>
      <w:r>
        <w:rPr>
          <w:rFonts w:ascii="Trebuchet MS" w:eastAsia="Trebuchet MS" w:hAnsi="Trebuchet MS" w:cs="Trebuchet MS"/>
        </w:rPr>
        <w:t xml:space="preserve"> in the implementation of the School Behaviour for Learning Policy with SEND students.</w:t>
      </w:r>
    </w:p>
    <w:p w14:paraId="271B82A0" w14:textId="77777777" w:rsidR="001E06C9" w:rsidRDefault="00375CF9">
      <w:pPr>
        <w:numPr>
          <w:ilvl w:val="0"/>
          <w:numId w:val="1"/>
        </w:numPr>
        <w:spacing w:line="259" w:lineRule="auto"/>
        <w:ind w:hanging="428"/>
        <w:rPr>
          <w:rFonts w:ascii="Trebuchet MS" w:eastAsia="Trebuchet MS" w:hAnsi="Trebuchet MS" w:cs="Trebuchet MS"/>
        </w:rPr>
      </w:pPr>
      <w:r>
        <w:rPr>
          <w:rFonts w:ascii="Trebuchet MS" w:eastAsia="Trebuchet MS" w:hAnsi="Trebuchet MS" w:cs="Trebuchet MS"/>
        </w:rPr>
        <w:t xml:space="preserve">To liaise with </w:t>
      </w:r>
      <w:r>
        <w:rPr>
          <w:rFonts w:ascii="Trebuchet MS" w:eastAsia="Trebuchet MS" w:hAnsi="Trebuchet MS" w:cs="Trebuchet MS"/>
        </w:rPr>
        <w:t xml:space="preserve">SLT </w:t>
      </w:r>
      <w:r>
        <w:rPr>
          <w:rFonts w:ascii="Trebuchet MS" w:eastAsia="Trebuchet MS" w:hAnsi="Trebuchet MS" w:cs="Trebuchet MS"/>
        </w:rPr>
        <w:t>re enrichment opportunities inside and outside of school for students with SEND</w:t>
      </w:r>
    </w:p>
    <w:p w14:paraId="656EF769" w14:textId="77777777" w:rsidR="001E06C9" w:rsidRDefault="00375CF9">
      <w:pPr>
        <w:numPr>
          <w:ilvl w:val="0"/>
          <w:numId w:val="1"/>
        </w:numPr>
        <w:spacing w:line="259" w:lineRule="auto"/>
        <w:ind w:hanging="428"/>
        <w:rPr>
          <w:rFonts w:ascii="Trebuchet MS" w:eastAsia="Trebuchet MS" w:hAnsi="Trebuchet MS" w:cs="Trebuchet MS"/>
        </w:rPr>
      </w:pPr>
      <w:r>
        <w:rPr>
          <w:rFonts w:ascii="Trebuchet MS" w:eastAsia="Trebuchet MS" w:hAnsi="Trebuchet MS" w:cs="Trebuchet MS"/>
        </w:rPr>
        <w:t xml:space="preserve">To work </w:t>
      </w:r>
      <w:r>
        <w:rPr>
          <w:rFonts w:ascii="Trebuchet MS" w:eastAsia="Trebuchet MS" w:hAnsi="Trebuchet MS" w:cs="Trebuchet MS"/>
        </w:rPr>
        <w:t>with key stakeholders to</w:t>
      </w:r>
      <w:r>
        <w:rPr>
          <w:rFonts w:ascii="Trebuchet MS" w:eastAsia="Trebuchet MS" w:hAnsi="Trebuchet MS" w:cs="Trebuchet MS"/>
        </w:rPr>
        <w:t xml:space="preserve"> ensure </w:t>
      </w:r>
      <w:r>
        <w:rPr>
          <w:rFonts w:ascii="Trebuchet MS" w:eastAsia="Trebuchet MS" w:hAnsi="Trebuchet MS" w:cs="Trebuchet MS"/>
        </w:rPr>
        <w:t>all</w:t>
      </w:r>
      <w:r>
        <w:rPr>
          <w:rFonts w:ascii="Trebuchet MS" w:eastAsia="Trebuchet MS" w:hAnsi="Trebuchet MS" w:cs="Trebuchet MS"/>
        </w:rPr>
        <w:t xml:space="preserve"> interventions are effectively tracked and monitored </w:t>
      </w:r>
      <w:r>
        <w:rPr>
          <w:rFonts w:ascii="Trebuchet MS" w:eastAsia="Trebuchet MS" w:hAnsi="Trebuchet MS" w:cs="Trebuchet MS"/>
        </w:rPr>
        <w:t>for progress with students with SEND.</w:t>
      </w:r>
    </w:p>
    <w:p w14:paraId="6D165554" w14:textId="77777777" w:rsidR="001E06C9" w:rsidRDefault="00375CF9">
      <w:pPr>
        <w:numPr>
          <w:ilvl w:val="0"/>
          <w:numId w:val="1"/>
        </w:numPr>
        <w:spacing w:line="259" w:lineRule="auto"/>
        <w:ind w:hanging="428"/>
        <w:rPr>
          <w:rFonts w:ascii="Trebuchet MS" w:eastAsia="Trebuchet MS" w:hAnsi="Trebuchet MS" w:cs="Trebuchet MS"/>
        </w:rPr>
      </w:pPr>
      <w:r>
        <w:rPr>
          <w:rFonts w:ascii="Trebuchet MS" w:eastAsia="Trebuchet MS" w:hAnsi="Trebuchet MS" w:cs="Trebuchet MS"/>
        </w:rPr>
        <w:t xml:space="preserve">To lead on annual review for keyworker students and support members of the SEND department with annual reviews as directed by the heads of inclusion. </w:t>
      </w:r>
    </w:p>
    <w:p w14:paraId="0CD45DB9" w14:textId="77777777" w:rsidR="001E06C9" w:rsidRDefault="001E06C9">
      <w:pPr>
        <w:spacing w:line="259" w:lineRule="auto"/>
        <w:ind w:left="567"/>
        <w:rPr>
          <w:rFonts w:ascii="Trebuchet MS" w:eastAsia="Trebuchet MS" w:hAnsi="Trebuchet MS" w:cs="Trebuchet MS"/>
        </w:rPr>
      </w:pPr>
    </w:p>
    <w:p w14:paraId="4A1C2C64" w14:textId="77777777" w:rsidR="001E06C9" w:rsidRDefault="001E06C9">
      <w:pPr>
        <w:ind w:left="142" w:right="-20" w:hanging="142"/>
        <w:rPr>
          <w:rFonts w:ascii="Trebuchet MS" w:eastAsia="Trebuchet MS" w:hAnsi="Trebuchet MS" w:cs="Trebuchet MS"/>
        </w:rPr>
      </w:pPr>
    </w:p>
    <w:p w14:paraId="35DFDC49" w14:textId="77777777" w:rsidR="001E06C9" w:rsidRDefault="00375CF9">
      <w:pPr>
        <w:widowControl w:val="0"/>
        <w:ind w:left="140" w:right="1401"/>
        <w:rPr>
          <w:rFonts w:ascii="Trebuchet MS" w:eastAsia="Trebuchet MS" w:hAnsi="Trebuchet MS" w:cs="Trebuchet MS"/>
        </w:rPr>
      </w:pPr>
      <w:r>
        <w:rPr>
          <w:rFonts w:ascii="Trebuchet MS" w:eastAsia="Trebuchet MS" w:hAnsi="Trebuchet MS" w:cs="Trebuchet MS"/>
        </w:rPr>
        <w:t xml:space="preserve">Within the curriculum area to support the </w:t>
      </w:r>
      <w:r>
        <w:rPr>
          <w:rFonts w:ascii="Trebuchet MS" w:eastAsia="Trebuchet MS" w:hAnsi="Trebuchet MS" w:cs="Trebuchet MS"/>
        </w:rPr>
        <w:t>Head/s of Inclusion</w:t>
      </w:r>
      <w:r>
        <w:rPr>
          <w:rFonts w:ascii="Trebuchet MS" w:eastAsia="Trebuchet MS" w:hAnsi="Trebuchet MS" w:cs="Trebuchet MS"/>
        </w:rPr>
        <w:t xml:space="preserve"> to:</w:t>
      </w:r>
    </w:p>
    <w:p w14:paraId="68129BD5" w14:textId="77777777" w:rsidR="001E06C9" w:rsidRDefault="001E06C9">
      <w:pPr>
        <w:widowControl w:val="0"/>
        <w:rPr>
          <w:rFonts w:ascii="Trebuchet MS" w:eastAsia="Trebuchet MS" w:hAnsi="Trebuchet MS" w:cs="Trebuchet MS"/>
        </w:rPr>
      </w:pPr>
    </w:p>
    <w:p w14:paraId="2CF126E0" w14:textId="77777777" w:rsidR="001E06C9" w:rsidRDefault="00375CF9">
      <w:pPr>
        <w:widowControl w:val="0"/>
        <w:numPr>
          <w:ilvl w:val="0"/>
          <w:numId w:val="1"/>
        </w:numPr>
        <w:tabs>
          <w:tab w:val="left" w:pos="567"/>
          <w:tab w:val="left" w:pos="568"/>
        </w:tabs>
        <w:rPr>
          <w:rFonts w:ascii="Trebuchet MS" w:eastAsia="Trebuchet MS" w:hAnsi="Trebuchet MS" w:cs="Trebuchet MS"/>
        </w:rPr>
      </w:pPr>
      <w:r>
        <w:rPr>
          <w:rFonts w:ascii="Trebuchet MS" w:eastAsia="Trebuchet MS" w:hAnsi="Trebuchet MS" w:cs="Trebuchet MS"/>
        </w:rPr>
        <w:t>Promote an ethos in accordance with our school mission</w:t>
      </w:r>
    </w:p>
    <w:p w14:paraId="3A6D39D0" w14:textId="77777777" w:rsidR="001E06C9" w:rsidRDefault="00375CF9">
      <w:pPr>
        <w:widowControl w:val="0"/>
        <w:numPr>
          <w:ilvl w:val="0"/>
          <w:numId w:val="1"/>
        </w:numPr>
        <w:tabs>
          <w:tab w:val="left" w:pos="567"/>
          <w:tab w:val="left" w:pos="568"/>
        </w:tabs>
        <w:rPr>
          <w:rFonts w:ascii="Trebuchet MS" w:eastAsia="Trebuchet MS" w:hAnsi="Trebuchet MS" w:cs="Trebuchet MS"/>
        </w:rPr>
      </w:pPr>
      <w:r>
        <w:rPr>
          <w:rFonts w:ascii="Trebuchet MS" w:eastAsia="Trebuchet MS" w:hAnsi="Trebuchet MS" w:cs="Trebuchet MS"/>
        </w:rPr>
        <w:t>Maximise the achievement of all students</w:t>
      </w:r>
    </w:p>
    <w:p w14:paraId="0B4FC39F" w14:textId="77777777" w:rsidR="001E06C9" w:rsidRDefault="00375CF9">
      <w:pPr>
        <w:widowControl w:val="0"/>
        <w:numPr>
          <w:ilvl w:val="0"/>
          <w:numId w:val="1"/>
        </w:numPr>
        <w:tabs>
          <w:tab w:val="left" w:pos="567"/>
          <w:tab w:val="left" w:pos="568"/>
        </w:tabs>
        <w:spacing w:before="1"/>
        <w:rPr>
          <w:rFonts w:ascii="Trebuchet MS" w:eastAsia="Trebuchet MS" w:hAnsi="Trebuchet MS" w:cs="Trebuchet MS"/>
        </w:rPr>
      </w:pPr>
      <w:r>
        <w:rPr>
          <w:rFonts w:ascii="Trebuchet MS" w:eastAsia="Trebuchet MS" w:hAnsi="Trebuchet MS" w:cs="Trebuchet MS"/>
        </w:rPr>
        <w:t>Support all teachers within Inclusion and across the school by providing vision and direction</w:t>
      </w:r>
    </w:p>
    <w:p w14:paraId="0E106330" w14:textId="77777777" w:rsidR="001E06C9" w:rsidRDefault="00375CF9">
      <w:pPr>
        <w:widowControl w:val="0"/>
        <w:numPr>
          <w:ilvl w:val="0"/>
          <w:numId w:val="1"/>
        </w:numPr>
        <w:tabs>
          <w:tab w:val="left" w:pos="567"/>
          <w:tab w:val="left" w:pos="568"/>
        </w:tabs>
        <w:spacing w:before="2"/>
        <w:rPr>
          <w:rFonts w:ascii="Trebuchet MS" w:eastAsia="Trebuchet MS" w:hAnsi="Trebuchet MS" w:cs="Trebuchet MS"/>
        </w:rPr>
      </w:pPr>
      <w:r>
        <w:rPr>
          <w:rFonts w:ascii="Trebuchet MS" w:eastAsia="Trebuchet MS" w:hAnsi="Trebuchet MS" w:cs="Trebuchet MS"/>
        </w:rPr>
        <w:t>Establish a visible presence relating to Inclusion to teachers, students and parents</w:t>
      </w:r>
    </w:p>
    <w:p w14:paraId="25B9D34C" w14:textId="77777777" w:rsidR="001E06C9" w:rsidRDefault="00375CF9">
      <w:pPr>
        <w:widowControl w:val="0"/>
        <w:numPr>
          <w:ilvl w:val="0"/>
          <w:numId w:val="1"/>
        </w:numPr>
        <w:tabs>
          <w:tab w:val="left" w:pos="567"/>
        </w:tabs>
        <w:ind w:hanging="428"/>
        <w:rPr>
          <w:rFonts w:ascii="Trebuchet MS" w:eastAsia="Trebuchet MS" w:hAnsi="Trebuchet MS" w:cs="Trebuchet MS"/>
        </w:rPr>
      </w:pPr>
      <w:r>
        <w:rPr>
          <w:rFonts w:ascii="Trebuchet MS" w:eastAsia="Trebuchet MS" w:hAnsi="Trebuchet MS" w:cs="Trebuchet MS"/>
        </w:rPr>
        <w:t>Breakdown the barriers to learning for students with SEND</w:t>
      </w:r>
    </w:p>
    <w:p w14:paraId="64EBE08D" w14:textId="77777777" w:rsidR="001E06C9" w:rsidRDefault="00375CF9">
      <w:pPr>
        <w:widowControl w:val="0"/>
        <w:numPr>
          <w:ilvl w:val="0"/>
          <w:numId w:val="1"/>
        </w:numPr>
        <w:tabs>
          <w:tab w:val="left" w:pos="527"/>
          <w:tab w:val="left" w:pos="528"/>
        </w:tabs>
        <w:ind w:right="300" w:hanging="428"/>
        <w:rPr>
          <w:rFonts w:ascii="Trebuchet MS" w:eastAsia="Trebuchet MS" w:hAnsi="Trebuchet MS" w:cs="Trebuchet MS"/>
        </w:rPr>
      </w:pPr>
      <w:r>
        <w:rPr>
          <w:rFonts w:ascii="Trebuchet MS" w:eastAsia="Trebuchet MS" w:hAnsi="Trebuchet MS" w:cs="Trebuchet MS"/>
        </w:rPr>
        <w:t>Assist the Leadership Team to ensure that the Inclusion area provides a range of teaching which complements the school’s strategic objectives</w:t>
      </w:r>
    </w:p>
    <w:p w14:paraId="4812682D" w14:textId="77777777" w:rsidR="001E06C9" w:rsidRDefault="001E06C9">
      <w:pPr>
        <w:widowControl w:val="0"/>
        <w:tabs>
          <w:tab w:val="left" w:pos="527"/>
          <w:tab w:val="left" w:pos="528"/>
        </w:tabs>
        <w:ind w:left="567" w:right="155"/>
        <w:rPr>
          <w:rFonts w:ascii="Trebuchet MS" w:eastAsia="Trebuchet MS" w:hAnsi="Trebuchet MS" w:cs="Trebuchet MS"/>
          <w:sz w:val="21"/>
          <w:szCs w:val="21"/>
        </w:rPr>
      </w:pPr>
    </w:p>
    <w:p w14:paraId="05334FDB" w14:textId="77777777" w:rsidR="001E06C9" w:rsidRDefault="001E06C9">
      <w:pPr>
        <w:ind w:left="142" w:right="-20" w:hanging="142"/>
        <w:rPr>
          <w:rFonts w:ascii="Trebuchet MS" w:eastAsia="Trebuchet MS" w:hAnsi="Trebuchet MS" w:cs="Trebuchet MS"/>
        </w:rPr>
      </w:pPr>
    </w:p>
    <w:p w14:paraId="1C8B3F4E" w14:textId="77777777" w:rsidR="001E06C9" w:rsidRDefault="00375CF9">
      <w:pPr>
        <w:rPr>
          <w:rFonts w:ascii="Trebuchet MS" w:eastAsia="Trebuchet MS" w:hAnsi="Trebuchet MS" w:cs="Trebuchet MS"/>
        </w:rPr>
      </w:pPr>
      <w:r>
        <w:rPr>
          <w:rFonts w:ascii="Trebuchet MS" w:eastAsia="Trebuchet MS" w:hAnsi="Trebuchet MS" w:cs="Trebuchet MS"/>
          <w:b/>
        </w:rPr>
        <w:lastRenderedPageBreak/>
        <w:t>Main Duties may include: Teaching and Learning</w:t>
      </w:r>
    </w:p>
    <w:p w14:paraId="25085666" w14:textId="77777777" w:rsidR="001E06C9" w:rsidRDefault="001E06C9">
      <w:pPr>
        <w:rPr>
          <w:rFonts w:ascii="Trebuchet MS" w:eastAsia="Trebuchet MS" w:hAnsi="Trebuchet MS" w:cs="Trebuchet MS"/>
        </w:rPr>
      </w:pPr>
    </w:p>
    <w:p w14:paraId="4BE75056"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To act as an Inclusion Keyworker.</w:t>
      </w:r>
    </w:p>
    <w:p w14:paraId="0401BF73"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To administer and analyse standardised and diagnostic tests.</w:t>
      </w:r>
    </w:p>
    <w:p w14:paraId="521A47D6"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To plan and deliver precision teaching programmes in literacy and numeracy.</w:t>
      </w:r>
    </w:p>
    <w:p w14:paraId="5542CB43"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To undertake relevant training, as required.</w:t>
      </w:r>
    </w:p>
    <w:p w14:paraId="7E7CA01A"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To teach nurture classes in English and alternative provision lessons.</w:t>
      </w:r>
    </w:p>
    <w:p w14:paraId="0E1712B0"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 xml:space="preserve">To support identified students in mainstream classes, ensuring access to the curriculum through </w:t>
      </w:r>
      <w:r>
        <w:rPr>
          <w:rFonts w:ascii="Trebuchet MS" w:eastAsia="Trebuchet MS" w:hAnsi="Trebuchet MS" w:cs="Trebuchet MS"/>
        </w:rPr>
        <w:t>adaptive teaching.</w:t>
      </w:r>
    </w:p>
    <w:p w14:paraId="2634AC8D"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L</w:t>
      </w:r>
      <w:r>
        <w:rPr>
          <w:rFonts w:ascii="Trebuchet MS" w:eastAsia="Trebuchet MS" w:hAnsi="Trebuchet MS" w:cs="Trebuchet MS"/>
        </w:rPr>
        <w:t>iaison with subject teachers.</w:t>
      </w:r>
    </w:p>
    <w:p w14:paraId="4DCC630E"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To ensure that students’ needs are met in a responsive way, in line with the concept of inclusive learning.</w:t>
      </w:r>
    </w:p>
    <w:p w14:paraId="3500F504"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To work in close collaboration with other members of the Inclusion team.</w:t>
      </w:r>
    </w:p>
    <w:p w14:paraId="00C467A2"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To keep abreast of national and research developments in areas of SEN.</w:t>
      </w:r>
    </w:p>
    <w:p w14:paraId="09C868C7"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To observe the school’s policies and procedures.</w:t>
      </w:r>
    </w:p>
    <w:p w14:paraId="6868533D" w14:textId="77777777" w:rsidR="001E06C9" w:rsidRDefault="00375CF9">
      <w:pPr>
        <w:numPr>
          <w:ilvl w:val="0"/>
          <w:numId w:val="2"/>
        </w:numPr>
        <w:ind w:hanging="428"/>
        <w:rPr>
          <w:rFonts w:ascii="Trebuchet MS" w:eastAsia="Trebuchet MS" w:hAnsi="Trebuchet MS" w:cs="Trebuchet MS"/>
        </w:rPr>
      </w:pPr>
      <w:r>
        <w:rPr>
          <w:rFonts w:ascii="Trebuchet MS" w:eastAsia="Trebuchet MS" w:hAnsi="Trebuchet MS" w:cs="Trebuchet MS"/>
        </w:rPr>
        <w:t>To assist in the smooth running of the school.</w:t>
      </w:r>
    </w:p>
    <w:p w14:paraId="054E324E" w14:textId="77777777" w:rsidR="001E06C9" w:rsidRDefault="001E06C9">
      <w:pPr>
        <w:ind w:right="-20"/>
        <w:rPr>
          <w:rFonts w:ascii="Trebuchet MS" w:eastAsia="Trebuchet MS" w:hAnsi="Trebuchet MS" w:cs="Trebuchet MS"/>
        </w:rPr>
      </w:pPr>
    </w:p>
    <w:p w14:paraId="23EC7BC2" w14:textId="77777777" w:rsidR="001E06C9" w:rsidRDefault="001E06C9">
      <w:pPr>
        <w:ind w:right="-20" w:hanging="142"/>
        <w:rPr>
          <w:rFonts w:ascii="Trebuchet MS" w:eastAsia="Trebuchet MS" w:hAnsi="Trebuchet MS" w:cs="Trebuchet MS"/>
        </w:rPr>
      </w:pPr>
    </w:p>
    <w:p w14:paraId="42547567" w14:textId="77777777" w:rsidR="001E06C9" w:rsidRDefault="00375CF9">
      <w:pPr>
        <w:rPr>
          <w:rFonts w:ascii="Trebuchet MS" w:eastAsia="Trebuchet MS" w:hAnsi="Trebuchet MS" w:cs="Trebuchet MS"/>
        </w:rPr>
      </w:pPr>
      <w:r>
        <w:rPr>
          <w:rFonts w:ascii="Trebuchet MS" w:eastAsia="Trebuchet MS" w:hAnsi="Trebuchet MS" w:cs="Trebuchet MS"/>
        </w:rPr>
        <w:t>Whilst every effort has been made to explain the main duties and responsibilities of the post, each individual task undertaken may not be identified.</w:t>
      </w:r>
    </w:p>
    <w:p w14:paraId="3D28C589" w14:textId="77777777" w:rsidR="001E06C9" w:rsidRDefault="00375CF9">
      <w:pPr>
        <w:rPr>
          <w:rFonts w:ascii="Trebuchet MS" w:eastAsia="Trebuchet MS" w:hAnsi="Trebuchet MS" w:cs="Trebuchet MS"/>
        </w:rPr>
      </w:pPr>
      <w:r>
        <w:rPr>
          <w:rFonts w:ascii="Trebuchet MS" w:eastAsia="Trebuchet MS" w:hAnsi="Trebuchet MS" w:cs="Trebuchet MS"/>
        </w:rPr>
        <w:br/>
        <w:t>Employees will be expected to comply with any reasonable request from a manager to undertake work of a similar level that is not specified in this job description.</w:t>
      </w:r>
    </w:p>
    <w:p w14:paraId="602EFFCB" w14:textId="77777777" w:rsidR="001E06C9" w:rsidRDefault="001E06C9">
      <w:pPr>
        <w:ind w:right="-20"/>
        <w:rPr>
          <w:rFonts w:ascii="Trebuchet MS" w:eastAsia="Trebuchet MS" w:hAnsi="Trebuchet MS" w:cs="Trebuchet MS"/>
        </w:rPr>
      </w:pPr>
    </w:p>
    <w:p w14:paraId="06180596" w14:textId="77777777" w:rsidR="001E06C9" w:rsidRDefault="00375CF9">
      <w:pPr>
        <w:rPr>
          <w:rFonts w:ascii="Trebuchet MS" w:eastAsia="Trebuchet MS" w:hAnsi="Trebuchet MS" w:cs="Trebuchet MS"/>
        </w:rPr>
      </w:pPr>
      <w:r>
        <w:rPr>
          <w:rFonts w:ascii="Trebuchet MS" w:eastAsia="Trebuchet MS" w:hAnsi="Trebuchet MS" w:cs="Trebuchet MS"/>
        </w:rPr>
        <w:t xml:space="preserve">Please note, because of the nature of this job, if you are successful in your </w:t>
      </w:r>
      <w:proofErr w:type="gramStart"/>
      <w:r>
        <w:rPr>
          <w:rFonts w:ascii="Trebuchet MS" w:eastAsia="Trebuchet MS" w:hAnsi="Trebuchet MS" w:cs="Trebuchet MS"/>
        </w:rPr>
        <w:t>application</w:t>
      </w:r>
      <w:proofErr w:type="gramEnd"/>
      <w:r>
        <w:rPr>
          <w:rFonts w:ascii="Trebuchet MS" w:eastAsia="Trebuchet MS" w:hAnsi="Trebuchet MS" w:cs="Trebuchet MS"/>
        </w:rPr>
        <w:t xml:space="preserve"> you will be subject to an enhanced Disclosure and Barring Service with barred list check.  This will be done by means of applying for a DBS certificate through the Disclosure and Barring Service.  Disclosures include details of cautions, reprimands or final warnings as well as convictions, spent or unspent.  Clearance will be obtained before employment commences.</w:t>
      </w:r>
    </w:p>
    <w:p w14:paraId="629B021D" w14:textId="77777777" w:rsidR="001E06C9" w:rsidRDefault="001E06C9">
      <w:pPr>
        <w:ind w:right="-20" w:hanging="142"/>
        <w:rPr>
          <w:rFonts w:ascii="Trebuchet MS" w:eastAsia="Trebuchet MS" w:hAnsi="Trebuchet MS" w:cs="Trebuchet MS"/>
        </w:rPr>
      </w:pPr>
    </w:p>
    <w:p w14:paraId="6FACFC55" w14:textId="77777777" w:rsidR="001E06C9" w:rsidRDefault="00375CF9">
      <w:pPr>
        <w:ind w:right="-20"/>
        <w:rPr>
          <w:rFonts w:ascii="Trebuchet MS" w:eastAsia="Trebuchet MS" w:hAnsi="Trebuchet MS" w:cs="Trebuchet MS"/>
        </w:rPr>
      </w:pPr>
      <w:r>
        <w:rPr>
          <w:rFonts w:ascii="Trebuchet MS" w:eastAsia="Trebuchet MS" w:hAnsi="Trebuchet MS" w:cs="Trebuchet MS"/>
        </w:rPr>
        <w:t xml:space="preserve">September </w:t>
      </w:r>
      <w:r>
        <w:rPr>
          <w:rFonts w:ascii="Trebuchet MS" w:eastAsia="Trebuchet MS" w:hAnsi="Trebuchet MS" w:cs="Trebuchet MS"/>
        </w:rPr>
        <w:t>2025</w:t>
      </w:r>
    </w:p>
    <w:sectPr w:rsidR="001E06C9">
      <w:footerReference w:type="default" r:id="rId11"/>
      <w:pgSz w:w="11906" w:h="16838"/>
      <w:pgMar w:top="1440"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82184" w14:textId="77777777" w:rsidR="00375CF9" w:rsidRDefault="00375CF9">
      <w:r>
        <w:separator/>
      </w:r>
    </w:p>
  </w:endnote>
  <w:endnote w:type="continuationSeparator" w:id="0">
    <w:p w14:paraId="10D378F2" w14:textId="77777777" w:rsidR="00375CF9" w:rsidRDefault="00375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embedRegular r:id="rId1" w:fontKey="{BE3EF01D-5F13-4C6B-B516-212B11849625}"/>
    <w:embedBold r:id="rId2" w:fontKey="{C9DFAB0C-A5BD-46FA-9E47-3CE0567D286A}"/>
    <w:embedBoldItalic r:id="rId3" w:fontKey="{2F8C5C8A-2E7D-4D38-BDE5-594968CDF8C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742DDA57-824C-4FAE-82B4-A2C34216B59E}"/>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5" w:fontKey="{23553F8E-78D7-4CDC-A533-D2909B26D961}"/>
    <w:embedBold r:id="rId6" w:fontKey="{0743F740-B1F6-467D-BD91-2E48F202CBC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7" w:fontKey="{68383B29-2830-4078-8D2E-4DCF648B64D7}"/>
  </w:font>
  <w:font w:name="Calibri">
    <w:panose1 w:val="020F0502020204030204"/>
    <w:charset w:val="00"/>
    <w:family w:val="swiss"/>
    <w:pitch w:val="variable"/>
    <w:sig w:usb0="E4002EFF" w:usb1="C200247B" w:usb2="00000009" w:usb3="00000000" w:csb0="000001FF" w:csb1="00000000"/>
    <w:embedRegular r:id="rId8" w:fontKey="{58A424A1-DCEB-48CA-89C7-B312477B9A3B}"/>
  </w:font>
  <w:font w:name="Georgia">
    <w:panose1 w:val="02040502050405020303"/>
    <w:charset w:val="00"/>
    <w:family w:val="roman"/>
    <w:pitch w:val="variable"/>
    <w:sig w:usb0="00000287" w:usb1="00000000" w:usb2="00000000" w:usb3="00000000" w:csb0="0000009F" w:csb1="00000000"/>
    <w:embedRegular r:id="rId9" w:fontKey="{132F3A8B-A511-4FB3-8A27-7B248A7D6A1A}"/>
    <w:embedItalic r:id="rId10" w:fontKey="{87A11B4A-BD9A-402A-BA06-1DADC0E81ABF}"/>
  </w:font>
  <w:font w:name="Cambria">
    <w:panose1 w:val="02040503050406030204"/>
    <w:charset w:val="00"/>
    <w:family w:val="roman"/>
    <w:pitch w:val="variable"/>
    <w:sig w:usb0="E00006FF" w:usb1="420024FF" w:usb2="02000000" w:usb3="00000000" w:csb0="0000019F" w:csb1="00000000"/>
    <w:embedRegular r:id="rId11" w:fontKey="{486981B2-A9C4-42E5-8DD9-083586AA23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4DFE" w14:textId="77777777" w:rsidR="001E06C9" w:rsidRDefault="00375CF9">
    <w:pPr>
      <w:pBdr>
        <w:top w:val="nil"/>
        <w:left w:val="nil"/>
        <w:bottom w:val="nil"/>
        <w:right w:val="nil"/>
        <w:between w:val="nil"/>
      </w:pBdr>
      <w:tabs>
        <w:tab w:val="center" w:pos="4153"/>
        <w:tab w:val="right" w:pos="8306"/>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55250" w14:textId="77777777" w:rsidR="00375CF9" w:rsidRDefault="00375CF9">
      <w:r>
        <w:separator/>
      </w:r>
    </w:p>
  </w:footnote>
  <w:footnote w:type="continuationSeparator" w:id="0">
    <w:p w14:paraId="3816DA84" w14:textId="77777777" w:rsidR="00375CF9" w:rsidRDefault="00375C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3DD8"/>
    <w:multiLevelType w:val="multilevel"/>
    <w:tmpl w:val="7C704248"/>
    <w:lvl w:ilvl="0">
      <w:numFmt w:val="bullet"/>
      <w:lvlText w:val="•"/>
      <w:lvlJc w:val="left"/>
      <w:pPr>
        <w:ind w:left="567" w:hanging="427"/>
      </w:pPr>
      <w:rPr>
        <w:rFonts w:ascii="Trebuchet MS" w:eastAsia="Trebuchet MS" w:hAnsi="Trebuchet MS" w:cs="Trebuchet MS"/>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E3525BB"/>
    <w:multiLevelType w:val="multilevel"/>
    <w:tmpl w:val="84261B28"/>
    <w:lvl w:ilvl="0">
      <w:numFmt w:val="bullet"/>
      <w:lvlText w:val="•"/>
      <w:lvlJc w:val="left"/>
      <w:pPr>
        <w:ind w:left="567" w:hanging="427"/>
      </w:pPr>
      <w:rPr>
        <w:rFonts w:ascii="Trebuchet MS" w:eastAsia="Trebuchet MS" w:hAnsi="Trebuchet MS" w:cs="Trebuchet MS"/>
        <w:sz w:val="22"/>
        <w:szCs w:val="22"/>
        <w:vertAlign w:val="baseline"/>
      </w:rPr>
    </w:lvl>
    <w:lvl w:ilvl="1">
      <w:numFmt w:val="bullet"/>
      <w:lvlText w:val="•"/>
      <w:lvlJc w:val="left"/>
      <w:pPr>
        <w:ind w:left="1438" w:hanging="427"/>
      </w:pPr>
      <w:rPr>
        <w:vertAlign w:val="baseline"/>
      </w:rPr>
    </w:lvl>
    <w:lvl w:ilvl="2">
      <w:numFmt w:val="bullet"/>
      <w:lvlText w:val="•"/>
      <w:lvlJc w:val="left"/>
      <w:pPr>
        <w:ind w:left="2317" w:hanging="428"/>
      </w:pPr>
      <w:rPr>
        <w:vertAlign w:val="baseline"/>
      </w:rPr>
    </w:lvl>
    <w:lvl w:ilvl="3">
      <w:numFmt w:val="bullet"/>
      <w:lvlText w:val="•"/>
      <w:lvlJc w:val="left"/>
      <w:pPr>
        <w:ind w:left="3195" w:hanging="428"/>
      </w:pPr>
      <w:rPr>
        <w:vertAlign w:val="baseline"/>
      </w:rPr>
    </w:lvl>
    <w:lvl w:ilvl="4">
      <w:numFmt w:val="bullet"/>
      <w:lvlText w:val="•"/>
      <w:lvlJc w:val="left"/>
      <w:pPr>
        <w:ind w:left="4074" w:hanging="428"/>
      </w:pPr>
      <w:rPr>
        <w:vertAlign w:val="baseline"/>
      </w:rPr>
    </w:lvl>
    <w:lvl w:ilvl="5">
      <w:numFmt w:val="bullet"/>
      <w:lvlText w:val="•"/>
      <w:lvlJc w:val="left"/>
      <w:pPr>
        <w:ind w:left="4953" w:hanging="428"/>
      </w:pPr>
      <w:rPr>
        <w:vertAlign w:val="baseline"/>
      </w:rPr>
    </w:lvl>
    <w:lvl w:ilvl="6">
      <w:numFmt w:val="bullet"/>
      <w:lvlText w:val="•"/>
      <w:lvlJc w:val="left"/>
      <w:pPr>
        <w:ind w:left="5831" w:hanging="427"/>
      </w:pPr>
      <w:rPr>
        <w:vertAlign w:val="baseline"/>
      </w:rPr>
    </w:lvl>
    <w:lvl w:ilvl="7">
      <w:numFmt w:val="bullet"/>
      <w:lvlText w:val="•"/>
      <w:lvlJc w:val="left"/>
      <w:pPr>
        <w:ind w:left="6710" w:hanging="428"/>
      </w:pPr>
      <w:rPr>
        <w:vertAlign w:val="baseline"/>
      </w:rPr>
    </w:lvl>
    <w:lvl w:ilvl="8">
      <w:numFmt w:val="bullet"/>
      <w:lvlText w:val="•"/>
      <w:lvlJc w:val="left"/>
      <w:pPr>
        <w:ind w:left="7589" w:hanging="428"/>
      </w:pPr>
      <w:rPr>
        <w:vertAlign w:val="baseline"/>
      </w:rPr>
    </w:lvl>
  </w:abstractNum>
  <w:num w:numId="1" w16cid:durableId="505442502">
    <w:abstractNumId w:val="1"/>
  </w:num>
  <w:num w:numId="2" w16cid:durableId="205990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6C9"/>
    <w:rsid w:val="001E06C9"/>
    <w:rsid w:val="00375CF9"/>
    <w:rsid w:val="007C0C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C7911C"/>
  <w15:docId w15:val="{7C87BD19-DA69-4271-8654-03FD39CA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omic Sans MS" w:hAnsi="Comic Sans MS" w:cs="Comic Sans M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28"/>
      <w:szCs w:val="28"/>
    </w:rPr>
  </w:style>
  <w:style w:type="paragraph" w:styleId="Heading2">
    <w:name w:val="heading 2"/>
    <w:basedOn w:val="Normal"/>
    <w:next w:val="Normal"/>
    <w:uiPriority w:val="9"/>
    <w:semiHidden/>
    <w:unhideWhenUsed/>
    <w:qFormat/>
    <w:pPr>
      <w:keepNext/>
      <w:jc w:val="center"/>
      <w:outlineLvl w:val="1"/>
    </w:pPr>
    <w:rPr>
      <w:b/>
      <w:sz w:val="24"/>
      <w:szCs w:val="24"/>
    </w:rPr>
  </w:style>
  <w:style w:type="paragraph" w:styleId="Heading3">
    <w:name w:val="heading 3"/>
    <w:basedOn w:val="Normal"/>
    <w:next w:val="Normal"/>
    <w:uiPriority w:val="9"/>
    <w:semiHidden/>
    <w:unhideWhenUsed/>
    <w:qFormat/>
    <w:pPr>
      <w:keepNext/>
      <w:jc w:val="center"/>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EnvelopeAddress">
    <w:name w:val="envelope address"/>
    <w:basedOn w:val="Normal"/>
    <w:pPr>
      <w:framePr w:w="7920" w:hSpace="180" w:wrap="auto" w:vAnchor="page" w:hAnchor="text" w:xAlign="center" w:yAlign="bottom"/>
      <w:suppressAutoHyphens/>
      <w:spacing w:line="1" w:lineRule="atLeast"/>
      <w:ind w:leftChars="-1" w:left="2880" w:hangingChars="1" w:hanging="1"/>
      <w:textDirection w:val="btLr"/>
      <w:textAlignment w:val="top"/>
      <w:outlineLvl w:val="0"/>
    </w:pPr>
    <w:rPr>
      <w:rFonts w:cs="Arial"/>
      <w:position w:val="-1"/>
      <w:szCs w:val="24"/>
      <w:lang w:eastAsia="en-US"/>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153"/>
        <w:tab w:val="right" w:pos="8306"/>
      </w:tabs>
      <w:suppressAutoHyphens/>
      <w:spacing w:line="1" w:lineRule="atLeast"/>
      <w:ind w:leftChars="-1" w:left="-1" w:hangingChars="1" w:hanging="1"/>
      <w:textDirection w:val="btLr"/>
      <w:textAlignment w:val="top"/>
      <w:outlineLvl w:val="0"/>
    </w:pPr>
    <w:rPr>
      <w:rFonts w:cs="Arial"/>
      <w:position w:val="-1"/>
      <w:szCs w:val="24"/>
      <w:lang w:eastAsia="en-US"/>
    </w:rPr>
  </w:style>
  <w:style w:type="paragraph" w:styleId="Footer">
    <w:name w:val="footer"/>
    <w:basedOn w:val="Normal"/>
    <w:pPr>
      <w:tabs>
        <w:tab w:val="center" w:pos="4153"/>
        <w:tab w:val="right" w:pos="8306"/>
      </w:tabs>
      <w:suppressAutoHyphens/>
      <w:spacing w:line="1" w:lineRule="atLeast"/>
      <w:ind w:leftChars="-1" w:left="-1" w:hangingChars="1" w:hanging="1"/>
      <w:textDirection w:val="btLr"/>
      <w:textAlignment w:val="top"/>
      <w:outlineLvl w:val="0"/>
    </w:pPr>
    <w:rPr>
      <w:rFonts w:cs="Arial"/>
      <w:position w:val="-1"/>
      <w:szCs w:val="24"/>
      <w:lang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rFonts w:ascii="Times New Roman" w:hAnsi="Times New Roman" w:cs="Times New Roman"/>
      <w:position w:val="-1"/>
      <w:sz w:val="24"/>
      <w:szCs w:val="24"/>
    </w:rPr>
  </w:style>
  <w:style w:type="character" w:styleId="FollowedHyperlink">
    <w:name w:val="FollowedHyperlink"/>
    <w:rPr>
      <w:color w:val="800080"/>
      <w:w w:val="100"/>
      <w:position w:val="-1"/>
      <w:u w:val="single"/>
      <w:effect w:val="none"/>
      <w:vertAlign w:val="baseline"/>
      <w:cs w:val="0"/>
      <w:em w:val="none"/>
    </w:rPr>
  </w:style>
  <w:style w:type="paragraph" w:styleId="NormalWeb">
    <w:name w:val="Normal (Web)"/>
    <w:basedOn w:val="Normal"/>
    <w:qFormat/>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customStyle="1" w:styleId="HeaderChar">
    <w:name w:val="Header Char"/>
    <w:rPr>
      <w:rFonts w:ascii="Comic Sans MS" w:hAnsi="Comic Sans MS" w:cs="Arial"/>
      <w:w w:val="100"/>
      <w:position w:val="-1"/>
      <w:sz w:val="22"/>
      <w:szCs w:val="24"/>
      <w:effect w:val="none"/>
      <w:vertAlign w:val="baseline"/>
      <w:cs w:val="0"/>
      <w:em w:val="none"/>
      <w:lang w:eastAsia="en-US"/>
    </w:rPr>
  </w:style>
  <w:style w:type="character" w:customStyle="1" w:styleId="FooterChar">
    <w:name w:val="Footer Char"/>
    <w:rPr>
      <w:rFonts w:ascii="Comic Sans MS" w:hAnsi="Comic Sans MS" w:cs="Arial"/>
      <w:w w:val="100"/>
      <w:position w:val="-1"/>
      <w:sz w:val="22"/>
      <w:szCs w:val="24"/>
      <w:effect w:val="none"/>
      <w:vertAlign w:val="baseline"/>
      <w:cs w:val="0"/>
      <w:em w:val="none"/>
      <w:lang w:eastAsia="en-US"/>
    </w:rPr>
  </w:style>
  <w:style w:type="numbering" w:customStyle="1" w:styleId="NoList1">
    <w:name w:val="No List1"/>
    <w:next w:val="NoList"/>
    <w:qFormat/>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Jt+SvVbo+0xh4WCPjSkrL2mqQ==">CgMxLjA4AHIhMWFyeWxSdzU0THM3WGw3RTByV1FfQmV3Q3I4b1kwUE9v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576</Words>
  <Characters>3158</Characters>
  <Application>Microsoft Office Word</Application>
  <DocSecurity>0</DocSecurity>
  <Lines>87</Lines>
  <Paragraphs>50</Paragraphs>
  <ScaleCrop>false</ScaleCrop>
  <Company>Worthing High School</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cpa107</dc:creator>
  <cp:lastModifiedBy>Lorraine Grispino</cp:lastModifiedBy>
  <cp:revision>2</cp:revision>
  <dcterms:created xsi:type="dcterms:W3CDTF">2025-09-30T14:55:00Z</dcterms:created>
  <dcterms:modified xsi:type="dcterms:W3CDTF">2025-09-30T14:55:00Z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0a6a7f29c7bf5a6b5b1cc734466f976850ae94e36246202000783a1de4aec5e0</vt:lpwstr>
  </property>
</Properties>
</file>